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688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02 июля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-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Н.А., рассмотрев в открытом судебном заседании материалы дела об административном правонарушении, предусмотренном ч. 1 ст. 12.34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</w:rPr>
        <w:t xml:space="preserve">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Натальи Александровны, </w:t>
      </w:r>
      <w:r>
        <w:rPr>
          <w:rStyle w:val="cat-PassportDatagrp-5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7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628433, Маяковского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 xml:space="preserve">, дом 1А,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Ханты-Мансийский автономный округ – Югра,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Н.А.,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2025 года должностным лицом дорожного надзора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составлен протокол об административном правонарушении, предусмотренном ч. 1 ст. 12.34 Кодекса Российской Федерации об административных правонарушениях, согласно которому инструментальным обследованием установлено, что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марта 2025 года в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минут должностное лицо - директор Муниципального казенного учреждения «Управление технического обеспечения»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Наталья Александровна, исполняющая свои должностные обязанности по адресу: Тюменская область, Ханты-Мансийский автономный округ-Югра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городское поселение Белый Яр улица Маяковского строение 1«А», являясь лицом, на которое возложена обязанность по содержанию улично-дорожной сети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в соответствии с требованиями нормативов и стандартов в области безопасности дорожного движения, не выполнила требования по обеспечению безопасности дорожного движения при содержании автомобильных дорог.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Семенова Н.А., в судебном заседании вину в совершении административного правонарушения не признала, пояснила следующее.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 2.1. устава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(в старой редакции) казенное учреждение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Для достижения данной цели казённое учреждение осуществляет: материально-техническое обеспечение деятельности органов местного самоуправления городского поселения Белый Яр, включая обеспечение эксплуатации и надлежащего содержания зданий, сооружений, помещений, а также обеспечение транспортного обслуживания деятельности органов местного самоуправления городского поселения Белый Яр (п.2.2.1. устава в ред. от 26.02.2018 года); ведение </w:t>
      </w:r>
      <w:r>
        <w:rPr>
          <w:rFonts w:ascii="Times New Roman" w:eastAsia="Times New Roman" w:hAnsi="Times New Roman" w:cs="Times New Roman"/>
        </w:rPr>
        <w:t xml:space="preserve">бюджетного, бухгалтерского, налогового, статистического учёта органов местного самоуправления городского поселения Белый Яр, муниципальных учреждений городского поселения Белый Яр (п.2.2.2. устава в ред. от 26.02.2018 года). Согласно штатному расписанию должностей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в учреждении осуществляли трудовую деятельность 10 человек.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2024 году администрация городского поселения Белый Яр запланировала покупку снегоуборочной техники для содержания автодорог населённого пункта. Так как работники администрации являются муниципальными служащими и в муниципальной службе не предусмотрено такой должности, как водитель транспортного средства, было принято решение о передаче содержания улично-дорожной сети местного значения в границах городского поселения Белый Яр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с введением ставок в штатное расписание.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администрации городского поселения Белый Яр №970 от 14.10.2024, абзацем 13 в пункт 2.2.1. Устава казённого учреждения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Закупка снегоуборочной техники была задержана администрацией городского поселения Белый Яр, автодороги не были переданы на содержание в МКУ «УТО администрации г. </w:t>
      </w:r>
      <w:r>
        <w:rPr>
          <w:rFonts w:ascii="Times New Roman" w:eastAsia="Times New Roman" w:hAnsi="Times New Roman" w:cs="Times New Roman"/>
        </w:rPr>
        <w:t>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01.02.2025 подготовлено новое штатное расписание МКУ «Управление технического обеспечения администрации городского поселения Белый Яр», в которое введены должности: инженер-механик; техник по содержанию и сохранности улично-дорожной сети; тракторист-машинист; водитель автогрейдера; водитель грузового автомобиля; дорожный рабочий; рабочий по благоустройству. Позднее, были приняты на работу: инженер-механик с 01.02.2025 года приказ №04-л; водитель автогрейдера с 01.02.2025 года приказ №05-л, техник по содержанию и сохранности улично-дорожной сети от 06.02.2025 приказ №09-л, тракторист-машинист от 24.02.2025 года приказ №13; тракторист-машинист от 24.02.2025 года №14.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29.01.2025 года, согласно пункту 2 Постановления администрации городского поселения Белый Яр №50 от 29.01.2025 года, сектор имущественных и земельных отношений администрации городского поселения Белый Яр обязали обеспечить заключение договора безвозмездного пользования муниципальным имуществом с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1 (одного) автогрейдера марки </w:t>
      </w:r>
      <w:r>
        <w:rPr>
          <w:rStyle w:val="cat-UserDefinedgrp-74rplc-6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№50 от 29.01.2025г., согласно пункту 1.4, муниципальное имущество, согласно Приложению,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 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обществом с ограниченной ответственностью ООО «Строительные технологии» заключен контракт №0187300016525000010001 на оказание услуг по зимнему содержанию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сроки, предусмотренные контрактом, согласно п.2.5. подрядчик обязан осуществлять зимнее содержание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выделенных бюджетных ассигнований на содержание муниципального дорожного фонда городского поселения Белый Яр, администрация городского поселения Белый Яр закупила путем электронных торгов спецтехнику в рамках Федерального закона «О контрактной системе в сфере закупок товаров, работ, услуг для обеспечения государственных и муниципальных нужд» от 05.04.2013 №44-ФЗ, а именно: муниципальный контракт №01873000165250000110001 от 28.03.2025 года на поставку дорожной техники (погрузчики фронтальные); муниципальный контракт №01873000165250000070001 от 13.02.2025 года поставка специализированной техники для муниципальных нужд; муниципальный контракт №0187300016524000049 от 31.01.2025 года на поставку погрузчика ковшового.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чтобы работа по уборке снега велась непрерывно, издавались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года с Обществом с ограниченной ответственностью «Строительные технологии»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№03 был передан трактор </w:t>
      </w:r>
      <w:r>
        <w:rPr>
          <w:rStyle w:val="cat-CarMakeModelgrp-66rplc-94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75rplc-9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были переданы фронтальные мини-погрузчики.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Работа по содержанию автодорог местного значения не останавливается. На сегодняшний день с целью обеспечения безопасности дорожного движения на автомобильных дорогах общего пользования местного значения городского поселения Белый Яр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 заключены муниципальные контракты: №01873000165250000170001 на выполнение работ по текущему ремонту автомобильных дорог местного значения (ямочный ремонт); №0187300016525000022001 на выполнение работ по нанесению дорожной разметки.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Семенову Н.А.,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24.1 Кодекса РФ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 26.1 Кодекса РФ об административных правонарушениях по делу об административном правонарушении подлежит установлению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Установление виновности предполагает доказывание того факта, что именно данное лицо совершило административное правонарушение. Выяснение указанного вопроса имеет основополагающее значение для всестороннего, полного и объективного рассмотрения дела и своевременного привлечения виновного лица к административной ответственности.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rPr>
          <w:rFonts w:ascii="Times New Roman" w:eastAsia="Times New Roman" w:hAnsi="Times New Roman" w:cs="Times New Roman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1 ст.12.34 Кодекса РФ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3 Федерального закона от 10 декабря 1995 года № 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вышеприведенных норм во взаимосвязи с 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субъектами административного правонарушения, предусмотренного ч. 1 ст. 12.34 Кодекса РФ об административных правонарушениях, являются должностные и юридические лица, ответственные за состояние дорог и дорожных сооружений.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При этом данная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подтверждение административного правонарушения административным органом представлены следующие документы: протокол об административном правонарушении; распоряжение о приеме работника на работу, справка с места работы, реестр внутренних почтовых отправлений, Устав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договор безвозмездного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пользования №1 от 14.02.2025, приложение к указанному договору, постановление №50 от 29.01.2025, схема проезда дорожного движения, протокол инструментального обследования и другие материалы.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001" w:history="1">
        <w:r>
          <w:rPr>
            <w:rFonts w:ascii="Times New Roman" w:eastAsia="Times New Roman" w:hAnsi="Times New Roman" w:cs="Times New Roman"/>
            <w:color w:val="0000EE"/>
          </w:rPr>
          <w:t>примечания к 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под должностным лицом в названном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 и подтверждается материалами дела, что 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Казенное учреждение было создано в целях материально-технического, организационного обеспечения </w:t>
      </w:r>
      <w:r>
        <w:rPr>
          <w:rFonts w:ascii="Times New Roman" w:eastAsia="Times New Roman" w:hAnsi="Times New Roman" w:cs="Times New Roman"/>
        </w:rPr>
        <w:t xml:space="preserve">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администрации городского поселения Белый Яр №970 от 14.10.2024, абзацем 13 в пункт 2.2.1. Устава Муниципальное казённое учреждение «Управление технического обеспечения администрации городского поселения Белый Яр»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 50 от 29.01.2025 г., согласно пункту 1.4, муниципальное имущество, согласно Приложению к договору,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дминистрацией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была задержана</w:t>
      </w:r>
      <w:r>
        <w:rPr>
          <w:rFonts w:ascii="Times New Roman" w:eastAsia="Times New Roman" w:hAnsi="Times New Roman" w:cs="Times New Roman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акупка снегоуборочной техники, 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автодороги не были своевременно переданы на содержание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Между тем, работа по уборке снега велась,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изданы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ООО «Строительные технологии» заключен контракт №0187300016525000010001 на оказание услуг по зимнему содержанию территории, 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</w:t>
      </w:r>
      <w:r>
        <w:rPr>
          <w:rFonts w:ascii="Times New Roman" w:eastAsia="Times New Roman" w:hAnsi="Times New Roman" w:cs="Times New Roman"/>
        </w:rPr>
        <w:t>оки, предусмотренные контрактом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одного автогрейдера марки </w:t>
      </w:r>
      <w:r>
        <w:rPr>
          <w:rStyle w:val="cat-UserDefinedgrp-76rplc-1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 03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 передан трактор </w:t>
      </w:r>
      <w:r>
        <w:rPr>
          <w:rStyle w:val="cat-CarMakeModelgrp-66rplc-13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75rplc-1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были переданы фронтальные мини-погрузчики.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установленные в судебном заседании обстоятельства и исследованные материалы дела, свидетельствуют об отсутствии, по состоянию на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.03.2025г., возможности и наличии объективных обстоятельств, препятствовавших своевременному выполнению всех зависящих, достаточных и своевременных мер для предотвращения правонарушений в области безопасности дорожного движения, соблюдения требований законодательства и обязанностей директор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Семеновой Н.А., </w:t>
      </w:r>
      <w:r>
        <w:rPr>
          <w:rFonts w:ascii="Times New Roman" w:eastAsia="Times New Roman" w:hAnsi="Times New Roman" w:cs="Times New Roman"/>
        </w:rPr>
        <w:t>которая как установлено судом не бездействовала</w:t>
      </w:r>
      <w:r>
        <w:rPr>
          <w:rFonts w:ascii="Times New Roman" w:eastAsia="Times New Roman" w:hAnsi="Times New Roman" w:cs="Times New Roman"/>
        </w:rPr>
        <w:t xml:space="preserve">. Суд, также, учитывает период, с даты передачи муниципального имущества (с 01.03.2025) в пользование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на дату </w:t>
      </w:r>
      <w:r>
        <w:rPr>
          <w:rFonts w:ascii="Times New Roman" w:eastAsia="Times New Roman" w:hAnsi="Times New Roman" w:cs="Times New Roman"/>
        </w:rPr>
        <w:t xml:space="preserve">составления протокола об административном правонарушении, который составил менее месяца.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26.1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в том числе - наличие события административного правонарушения, лицо, его совершившее, наличие его вины и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данном случае,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Н.А., не являясь должностным лицом, на которое возложена обязанность по содержанию улично-дорожной сети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ХМАО-Югры, но являясь руководителем 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предпринимала меры </w:t>
      </w:r>
      <w:r>
        <w:rPr>
          <w:rFonts w:ascii="Times New Roman" w:eastAsia="Times New Roman" w:hAnsi="Times New Roman" w:cs="Times New Roman"/>
        </w:rPr>
        <w:t xml:space="preserve">по обеспечению безопасности дорожного движения при содержании автомобильных дорог местного значения.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проверены и оценены полученные в ходе судебного заседания сведения, в соответствии с которыми, вина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Н.А.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ч. 1 ст.12.34</w:t>
      </w:r>
      <w:hyperlink r:id="rId5" w:anchor="/document/12125267/entry/122131" w:history="1"/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</w:t>
      </w:r>
      <w:r>
        <w:rPr>
          <w:rFonts w:ascii="Times New Roman" w:eastAsia="Times New Roman" w:hAnsi="Times New Roman" w:cs="Times New Roman"/>
        </w:rPr>
        <w:t xml:space="preserve">не установлена.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 приходит к выводу об отсутствии в действиях Семеновой Н.А. состава административного правонарушения, предусмотренного ч. 1 ст. 12.34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hyperlink r:id="rId4" w:anchor="/document/12125267/entry/24502" w:history="1">
        <w:r>
          <w:rPr>
            <w:rFonts w:ascii="Times New Roman" w:eastAsia="Times New Roman" w:hAnsi="Times New Roman" w:cs="Times New Roman"/>
            <w:color w:val="0000EE"/>
          </w:rPr>
          <w:t>пункт 2 части 1 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правонарушениях).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24.5 КоАП РФ,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24.5, 29.9-29.11 КоАП РФ, мировой судья</w:t>
      </w:r>
    </w:p>
    <w:p>
      <w:pPr>
        <w:spacing w:before="0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 xml:space="preserve">1 ст. 12.34 Кодекса Российской Федерации об административных правонарушениях, в отношении должностного лица – 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Натальи Александровны, прекратить на основании п. 2 ч. 1 ст. 24.5 КоАП РФ -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57rplc-9">
    <w:name w:val="cat-PassportData grp-57 rplc-9"/>
    <w:basedOn w:val="DefaultParagraphFont"/>
  </w:style>
  <w:style w:type="character" w:customStyle="1" w:styleId="cat-UserDefinedgrp-73rplc-10">
    <w:name w:val="cat-UserDefined grp-73 rplc-10"/>
    <w:basedOn w:val="DefaultParagraphFont"/>
  </w:style>
  <w:style w:type="character" w:customStyle="1" w:styleId="cat-UserDefinedgrp-74rplc-69">
    <w:name w:val="cat-UserDefined grp-74 rplc-69"/>
    <w:basedOn w:val="DefaultParagraphFont"/>
  </w:style>
  <w:style w:type="character" w:customStyle="1" w:styleId="cat-CarMakeModelgrp-66rplc-94">
    <w:name w:val="cat-CarMakeModel grp-66 rplc-94"/>
    <w:basedOn w:val="DefaultParagraphFont"/>
  </w:style>
  <w:style w:type="character" w:customStyle="1" w:styleId="cat-UserDefinedgrp-75rplc-95">
    <w:name w:val="cat-UserDefined grp-75 rplc-95"/>
    <w:basedOn w:val="DefaultParagraphFont"/>
  </w:style>
  <w:style w:type="character" w:customStyle="1" w:styleId="cat-UserDefinedgrp-76rplc-129">
    <w:name w:val="cat-UserDefined grp-76 rplc-129"/>
    <w:basedOn w:val="DefaultParagraphFont"/>
  </w:style>
  <w:style w:type="character" w:customStyle="1" w:styleId="cat-CarMakeModelgrp-66rplc-137">
    <w:name w:val="cat-CarMakeModel grp-66 rplc-137"/>
    <w:basedOn w:val="DefaultParagraphFont"/>
  </w:style>
  <w:style w:type="character" w:customStyle="1" w:styleId="cat-UserDefinedgrp-75rplc-138">
    <w:name w:val="cat-UserDefined grp-75 rplc-1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